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E450A" w:rsidRPr="00452269" w:rsidTr="00170F3F">
        <w:trPr>
          <w:trHeight w:val="710"/>
        </w:trPr>
        <w:tc>
          <w:tcPr>
            <w:tcW w:w="9576" w:type="dxa"/>
            <w:gridSpan w:val="2"/>
          </w:tcPr>
          <w:p w:rsidR="001E450A" w:rsidRPr="00452269" w:rsidRDefault="001E450A" w:rsidP="003667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top"/>
            <w:r w:rsidRPr="00452269">
              <w:rPr>
                <w:rFonts w:ascii="Times New Roman" w:hAnsi="Times New Roman" w:cs="Times New Roman"/>
                <w:b/>
                <w:sz w:val="32"/>
                <w:szCs w:val="24"/>
              </w:rPr>
              <w:t>Journal of Global Information and Business Strategy</w:t>
            </w:r>
          </w:p>
          <w:p w:rsidR="00203E37" w:rsidRPr="00452269" w:rsidRDefault="001E450A" w:rsidP="0037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>Year : 201</w:t>
            </w:r>
            <w:r w:rsidR="00371210"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>, Volume: 1</w:t>
            </w:r>
            <w:r w:rsidR="00371210"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>, Issue: 1</w:t>
            </w:r>
          </w:p>
        </w:tc>
      </w:tr>
      <w:tr w:rsidR="001E450A" w:rsidRPr="00452269" w:rsidTr="00BF3CE3">
        <w:tc>
          <w:tcPr>
            <w:tcW w:w="4788" w:type="dxa"/>
          </w:tcPr>
          <w:p w:rsidR="001E450A" w:rsidRPr="00452269" w:rsidRDefault="00D70748" w:rsidP="00A3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sz w:val="24"/>
                <w:szCs w:val="24"/>
              </w:rPr>
              <w:t>First Page: (</w:t>
            </w:r>
            <w:r w:rsidR="00A33B28" w:rsidRPr="004522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E450A" w:rsidRPr="004522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</w:tcPr>
          <w:p w:rsidR="001E450A" w:rsidRPr="00452269" w:rsidRDefault="00371210" w:rsidP="00502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sz w:val="24"/>
                <w:szCs w:val="24"/>
              </w:rPr>
              <w:t>Last Page: (</w:t>
            </w:r>
            <w:r w:rsidR="003A2606" w:rsidRPr="004522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E450A" w:rsidRPr="00452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450A" w:rsidRPr="00452269" w:rsidTr="001E450A">
        <w:tc>
          <w:tcPr>
            <w:tcW w:w="9576" w:type="dxa"/>
            <w:gridSpan w:val="2"/>
          </w:tcPr>
          <w:p w:rsidR="001E450A" w:rsidRPr="00452269" w:rsidRDefault="001E450A" w:rsidP="0060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>Print ISSN: 0976-4925</w:t>
            </w:r>
          </w:p>
        </w:tc>
      </w:tr>
      <w:tr w:rsidR="001E450A" w:rsidRPr="00452269" w:rsidTr="001E450A">
        <w:tc>
          <w:tcPr>
            <w:tcW w:w="9576" w:type="dxa"/>
            <w:gridSpan w:val="2"/>
          </w:tcPr>
          <w:p w:rsidR="001520D3" w:rsidRPr="00452269" w:rsidRDefault="00A33B28" w:rsidP="0080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sz w:val="24"/>
                <w:szCs w:val="24"/>
              </w:rPr>
              <w:t>Predicting Default by Indian Firms using Statistical Methods</w:t>
            </w:r>
          </w:p>
        </w:tc>
      </w:tr>
      <w:tr w:rsidR="001E450A" w:rsidRPr="00452269" w:rsidTr="001E450A">
        <w:tc>
          <w:tcPr>
            <w:tcW w:w="9576" w:type="dxa"/>
            <w:gridSpan w:val="2"/>
          </w:tcPr>
          <w:p w:rsidR="000E19E8" w:rsidRPr="00452269" w:rsidRDefault="00A33B28" w:rsidP="00452269">
            <w:pPr>
              <w:pStyle w:val="Heading4"/>
              <w:numPr>
                <w:ilvl w:val="0"/>
                <w:numId w:val="12"/>
              </w:numPr>
              <w:spacing w:before="0"/>
              <w:ind w:left="360" w:right="459"/>
              <w:outlineLvl w:val="3"/>
              <w:rPr>
                <w:sz w:val="24"/>
                <w:szCs w:val="24"/>
              </w:rPr>
            </w:pPr>
            <w:r w:rsidRPr="00452269">
              <w:rPr>
                <w:sz w:val="24"/>
                <w:szCs w:val="24"/>
              </w:rPr>
              <w:t xml:space="preserve">Rajeev Kumar </w:t>
            </w:r>
            <w:proofErr w:type="spellStart"/>
            <w:r w:rsidRPr="00452269">
              <w:rPr>
                <w:sz w:val="24"/>
                <w:szCs w:val="24"/>
              </w:rPr>
              <w:t>Upadhyay</w:t>
            </w:r>
            <w:proofErr w:type="spellEnd"/>
          </w:p>
        </w:tc>
      </w:tr>
      <w:tr w:rsidR="001E450A" w:rsidRPr="00452269" w:rsidTr="001E450A">
        <w:tc>
          <w:tcPr>
            <w:tcW w:w="9576" w:type="dxa"/>
            <w:gridSpan w:val="2"/>
          </w:tcPr>
          <w:p w:rsidR="002373D2" w:rsidRPr="00452269" w:rsidRDefault="00F05B71" w:rsidP="00452269">
            <w:pPr>
              <w:pStyle w:val="ListParagraph"/>
              <w:numPr>
                <w:ilvl w:val="0"/>
                <w:numId w:val="11"/>
              </w:numPr>
              <w:spacing w:before="7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Professor, </w:t>
            </w:r>
            <w:r w:rsidR="00CB3281" w:rsidRPr="0045226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="00CB3281" w:rsidRPr="00452269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="00CB3281" w:rsidRPr="00452269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  <w:r w:rsidR="00C81EEE" w:rsidRPr="00452269">
              <w:rPr>
                <w:rFonts w:ascii="Times New Roman" w:hAnsi="Times New Roman" w:cs="Times New Roman"/>
                <w:sz w:val="24"/>
                <w:szCs w:val="24"/>
              </w:rPr>
              <w:t xml:space="preserve"> (Evening), University of Delhi.</w:t>
            </w:r>
            <w:r w:rsidR="00CB3281" w:rsidRPr="00452269">
              <w:rPr>
                <w:rFonts w:ascii="Times New Roman" w:hAnsi="Times New Roman" w:cs="Times New Roman"/>
                <w:sz w:val="24"/>
                <w:szCs w:val="24"/>
              </w:rPr>
              <w:t xml:space="preserve"> E-mail : </w:t>
            </w:r>
            <w:hyperlink r:id="rId5">
              <w:r w:rsidR="00CB3281" w:rsidRPr="00452269">
                <w:rPr>
                  <w:rFonts w:ascii="Times New Roman" w:hAnsi="Times New Roman" w:cs="Times New Roman"/>
                  <w:sz w:val="24"/>
                  <w:szCs w:val="24"/>
                </w:rPr>
                <w:t>rajeevupadhyay@live.in</w:t>
              </w:r>
            </w:hyperlink>
          </w:p>
          <w:p w:rsidR="002373D2" w:rsidRPr="00452269" w:rsidRDefault="002373D2" w:rsidP="002373D2">
            <w:pPr>
              <w:pStyle w:val="BodyText"/>
              <w:spacing w:line="20" w:lineRule="exact"/>
              <w:jc w:val="left"/>
              <w:rPr>
                <w:sz w:val="24"/>
                <w:szCs w:val="24"/>
              </w:rPr>
            </w:pPr>
          </w:p>
        </w:tc>
      </w:tr>
      <w:tr w:rsidR="0090263B" w:rsidRPr="00452269" w:rsidTr="001E450A">
        <w:tc>
          <w:tcPr>
            <w:tcW w:w="9576" w:type="dxa"/>
            <w:gridSpan w:val="2"/>
          </w:tcPr>
          <w:p w:rsidR="0090263B" w:rsidRPr="00452269" w:rsidRDefault="0090263B" w:rsidP="0060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published on </w:t>
            </w:r>
            <w:r w:rsidR="004C5E81"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>May, 2020</w:t>
            </w:r>
            <w:bookmarkStart w:id="1" w:name="_GoBack"/>
            <w:bookmarkEnd w:id="1"/>
          </w:p>
        </w:tc>
      </w:tr>
      <w:tr w:rsidR="001E450A" w:rsidRPr="00452269" w:rsidTr="001E450A">
        <w:tc>
          <w:tcPr>
            <w:tcW w:w="9576" w:type="dxa"/>
            <w:gridSpan w:val="2"/>
          </w:tcPr>
          <w:p w:rsidR="001E450A" w:rsidRPr="00452269" w:rsidRDefault="001E450A" w:rsidP="0089750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52269">
              <w:rPr>
                <w:rFonts w:ascii="Times New Roman" w:hAnsi="Times New Roman" w:cs="Times New Roman"/>
                <w:b/>
                <w:sz w:val="32"/>
                <w:szCs w:val="24"/>
              </w:rPr>
              <w:t>Abstract</w:t>
            </w:r>
          </w:p>
        </w:tc>
      </w:tr>
      <w:tr w:rsidR="001E450A" w:rsidRPr="00452269" w:rsidTr="001E450A">
        <w:tc>
          <w:tcPr>
            <w:tcW w:w="9576" w:type="dxa"/>
            <w:gridSpan w:val="2"/>
          </w:tcPr>
          <w:p w:rsidR="008F74EC" w:rsidRPr="00452269" w:rsidRDefault="008F74EC" w:rsidP="008F74EC">
            <w:pPr>
              <w:spacing w:before="91" w:line="249" w:lineRule="auto"/>
              <w:ind w:right="90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study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assesses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the classification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accuracies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two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statistical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methods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namely,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multiple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discriminant</w:t>
            </w:r>
            <w:proofErr w:type="spellEnd"/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analysis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logistic regression approach in default prediction. It uses a small sample of 32 India firms listed on Bombay Stock Exchange for the sample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period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six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years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over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2010-11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2015-16.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Two</w:t>
            </w:r>
            <w:r w:rsidR="000419DF" w:rsidRPr="0045226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models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been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built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using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two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statistical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methods.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study clearly indicate that there </w:t>
            </w:r>
            <w:r w:rsidRPr="0045226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are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no significant differences in the classification accuracies because of change in statistical methods.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Different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statistical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measures</w:t>
            </w:r>
            <w:r w:rsidR="000419DF" w:rsidRPr="0045226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clearly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suggest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two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developed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models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comparative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classification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accuracies in default prediction. </w:t>
            </w:r>
            <w:r w:rsidRPr="0045226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However,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the specification and robustness of log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model is found to be on lower side than that of the </w:t>
            </w:r>
            <w:proofErr w:type="spellStart"/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discriminant</w:t>
            </w:r>
            <w:proofErr w:type="spellEnd"/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model contrary to large numbers of studies. The weaker model specification of logistic model may be result of small sample</w:t>
            </w:r>
            <w:r w:rsidR="000419DF"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269">
              <w:rPr>
                <w:rFonts w:ascii="Times New Roman" w:hAnsi="Times New Roman" w:cs="Times New Roman"/>
                <w:i/>
                <w:sz w:val="24"/>
                <w:szCs w:val="24"/>
              </w:rPr>
              <w:t>size.</w:t>
            </w:r>
          </w:p>
        </w:tc>
      </w:tr>
      <w:tr w:rsidR="001E450A" w:rsidRPr="00452269" w:rsidTr="001E450A">
        <w:tc>
          <w:tcPr>
            <w:tcW w:w="9576" w:type="dxa"/>
            <w:gridSpan w:val="2"/>
          </w:tcPr>
          <w:p w:rsidR="001E450A" w:rsidRPr="00452269" w:rsidRDefault="001E450A" w:rsidP="00B51A9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52269">
              <w:rPr>
                <w:rFonts w:ascii="Times New Roman" w:hAnsi="Times New Roman" w:cs="Times New Roman"/>
                <w:b/>
                <w:sz w:val="32"/>
                <w:szCs w:val="24"/>
              </w:rPr>
              <w:t>Keywords</w:t>
            </w:r>
          </w:p>
        </w:tc>
      </w:tr>
      <w:tr w:rsidR="004F43C5" w:rsidRPr="00452269" w:rsidTr="001E450A">
        <w:tc>
          <w:tcPr>
            <w:tcW w:w="9576" w:type="dxa"/>
            <w:gridSpan w:val="2"/>
          </w:tcPr>
          <w:p w:rsidR="004F43C5" w:rsidRPr="00452269" w:rsidRDefault="005F4E60" w:rsidP="0032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Default, Bankruptcy, Insolvency, Multiple </w:t>
            </w:r>
            <w:proofErr w:type="spellStart"/>
            <w:r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>Discriminant</w:t>
            </w:r>
            <w:proofErr w:type="spellEnd"/>
            <w:r w:rsidRPr="0045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Analysis, Logistic Regression.</w:t>
            </w:r>
          </w:p>
        </w:tc>
      </w:tr>
      <w:tr w:rsidR="00BA2CCB" w:rsidRPr="00452269" w:rsidTr="00BA2CCB">
        <w:trPr>
          <w:trHeight w:val="395"/>
        </w:trPr>
        <w:tc>
          <w:tcPr>
            <w:tcW w:w="9576" w:type="dxa"/>
            <w:gridSpan w:val="2"/>
          </w:tcPr>
          <w:p w:rsidR="00BA2CCB" w:rsidRPr="00452269" w:rsidRDefault="00BA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CB" w:rsidRPr="00452269" w:rsidTr="00BA2CCB">
        <w:trPr>
          <w:trHeight w:val="395"/>
        </w:trPr>
        <w:tc>
          <w:tcPr>
            <w:tcW w:w="9576" w:type="dxa"/>
            <w:gridSpan w:val="2"/>
            <w:hideMark/>
          </w:tcPr>
          <w:p w:rsidR="00BA2CCB" w:rsidRPr="00452269" w:rsidRDefault="00BA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69">
              <w:rPr>
                <w:rFonts w:ascii="Times New Roman" w:hAnsi="Times New Roman" w:cs="Times New Roman"/>
                <w:sz w:val="24"/>
                <w:szCs w:val="24"/>
              </w:rPr>
              <w:t xml:space="preserve">For full paper, </w:t>
            </w:r>
            <w:hyperlink r:id="rId6" w:history="1">
              <w:r w:rsidRPr="004522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Click here</w:t>
              </w:r>
            </w:hyperlink>
          </w:p>
        </w:tc>
      </w:tr>
      <w:bookmarkEnd w:id="0"/>
    </w:tbl>
    <w:p w:rsidR="005D2B5A" w:rsidRPr="00452269" w:rsidRDefault="005D2B5A">
      <w:pPr>
        <w:rPr>
          <w:rFonts w:ascii="Times New Roman" w:hAnsi="Times New Roman" w:cs="Times New Roman"/>
          <w:sz w:val="24"/>
          <w:szCs w:val="24"/>
        </w:rPr>
      </w:pPr>
    </w:p>
    <w:sectPr w:rsidR="005D2B5A" w:rsidRPr="00452269" w:rsidSect="00170F3F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F88"/>
    <w:multiLevelType w:val="hybridMultilevel"/>
    <w:tmpl w:val="AFFA9494"/>
    <w:lvl w:ilvl="0" w:tplc="97E6D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6EF"/>
    <w:multiLevelType w:val="hybridMultilevel"/>
    <w:tmpl w:val="2A6A8F44"/>
    <w:lvl w:ilvl="0" w:tplc="D53C0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CF7"/>
    <w:multiLevelType w:val="hybridMultilevel"/>
    <w:tmpl w:val="C4D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402D"/>
    <w:multiLevelType w:val="hybridMultilevel"/>
    <w:tmpl w:val="7B504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022DB"/>
    <w:multiLevelType w:val="hybridMultilevel"/>
    <w:tmpl w:val="4896231E"/>
    <w:lvl w:ilvl="0" w:tplc="7F8EE01C">
      <w:start w:val="1"/>
      <w:numFmt w:val="decimal"/>
      <w:lvlText w:val="%1."/>
      <w:lvlJc w:val="left"/>
      <w:pPr>
        <w:ind w:left="99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5">
    <w:nsid w:val="4EFC5E5B"/>
    <w:multiLevelType w:val="hybridMultilevel"/>
    <w:tmpl w:val="B786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597"/>
    <w:multiLevelType w:val="hybridMultilevel"/>
    <w:tmpl w:val="E63A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FEB"/>
    <w:multiLevelType w:val="hybridMultilevel"/>
    <w:tmpl w:val="546C086C"/>
    <w:lvl w:ilvl="0" w:tplc="9FBA0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396B"/>
    <w:multiLevelType w:val="hybridMultilevel"/>
    <w:tmpl w:val="91B8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2562"/>
    <w:multiLevelType w:val="hybridMultilevel"/>
    <w:tmpl w:val="B4C0A104"/>
    <w:lvl w:ilvl="0" w:tplc="6330A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2B50"/>
    <w:multiLevelType w:val="hybridMultilevel"/>
    <w:tmpl w:val="7876BF1C"/>
    <w:lvl w:ilvl="0" w:tplc="0A9C7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31266"/>
    <w:multiLevelType w:val="hybridMultilevel"/>
    <w:tmpl w:val="99C0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2C6"/>
    <w:rsid w:val="00014C25"/>
    <w:rsid w:val="000419DF"/>
    <w:rsid w:val="000D1783"/>
    <w:rsid w:val="000E19E8"/>
    <w:rsid w:val="0011629E"/>
    <w:rsid w:val="00132D2D"/>
    <w:rsid w:val="00142988"/>
    <w:rsid w:val="001509D4"/>
    <w:rsid w:val="001520D3"/>
    <w:rsid w:val="001655DB"/>
    <w:rsid w:val="00170F3F"/>
    <w:rsid w:val="0019282F"/>
    <w:rsid w:val="001A587E"/>
    <w:rsid w:val="001B1B9D"/>
    <w:rsid w:val="001D29D3"/>
    <w:rsid w:val="001D53A7"/>
    <w:rsid w:val="001E450A"/>
    <w:rsid w:val="00203E37"/>
    <w:rsid w:val="002152BD"/>
    <w:rsid w:val="002373D2"/>
    <w:rsid w:val="00274A4B"/>
    <w:rsid w:val="00281EEA"/>
    <w:rsid w:val="00292929"/>
    <w:rsid w:val="00295027"/>
    <w:rsid w:val="002955B9"/>
    <w:rsid w:val="003256C0"/>
    <w:rsid w:val="003667A3"/>
    <w:rsid w:val="00371210"/>
    <w:rsid w:val="00392B0E"/>
    <w:rsid w:val="003A2606"/>
    <w:rsid w:val="003B2C29"/>
    <w:rsid w:val="003F3BB8"/>
    <w:rsid w:val="0044435A"/>
    <w:rsid w:val="00451547"/>
    <w:rsid w:val="0045186A"/>
    <w:rsid w:val="00452269"/>
    <w:rsid w:val="00474840"/>
    <w:rsid w:val="0048683A"/>
    <w:rsid w:val="00487088"/>
    <w:rsid w:val="004871AB"/>
    <w:rsid w:val="00490E54"/>
    <w:rsid w:val="004B13C7"/>
    <w:rsid w:val="004B2E05"/>
    <w:rsid w:val="004C5E81"/>
    <w:rsid w:val="004C7B6E"/>
    <w:rsid w:val="004D1356"/>
    <w:rsid w:val="004F43C5"/>
    <w:rsid w:val="00502217"/>
    <w:rsid w:val="00540BD0"/>
    <w:rsid w:val="0055523B"/>
    <w:rsid w:val="005D2B5A"/>
    <w:rsid w:val="005F4E60"/>
    <w:rsid w:val="00604CC2"/>
    <w:rsid w:val="00604DC3"/>
    <w:rsid w:val="006243FE"/>
    <w:rsid w:val="0063123E"/>
    <w:rsid w:val="00637FC0"/>
    <w:rsid w:val="006D0279"/>
    <w:rsid w:val="007164D3"/>
    <w:rsid w:val="00750D30"/>
    <w:rsid w:val="00752932"/>
    <w:rsid w:val="00762BE5"/>
    <w:rsid w:val="007716A0"/>
    <w:rsid w:val="00772961"/>
    <w:rsid w:val="00801711"/>
    <w:rsid w:val="008023EA"/>
    <w:rsid w:val="00821D4D"/>
    <w:rsid w:val="00830AF5"/>
    <w:rsid w:val="00871608"/>
    <w:rsid w:val="00897501"/>
    <w:rsid w:val="008D2003"/>
    <w:rsid w:val="008F74EC"/>
    <w:rsid w:val="0090263B"/>
    <w:rsid w:val="0093366B"/>
    <w:rsid w:val="00974FB4"/>
    <w:rsid w:val="009E12C6"/>
    <w:rsid w:val="00A0118A"/>
    <w:rsid w:val="00A04BB7"/>
    <w:rsid w:val="00A311CA"/>
    <w:rsid w:val="00A33B28"/>
    <w:rsid w:val="00A43710"/>
    <w:rsid w:val="00AC1AA9"/>
    <w:rsid w:val="00AE4118"/>
    <w:rsid w:val="00AF3E71"/>
    <w:rsid w:val="00B51A93"/>
    <w:rsid w:val="00B7396D"/>
    <w:rsid w:val="00B91F92"/>
    <w:rsid w:val="00B94FCD"/>
    <w:rsid w:val="00BA2CCB"/>
    <w:rsid w:val="00BC0038"/>
    <w:rsid w:val="00C00FE9"/>
    <w:rsid w:val="00C170F4"/>
    <w:rsid w:val="00C176CC"/>
    <w:rsid w:val="00C25F40"/>
    <w:rsid w:val="00C2777A"/>
    <w:rsid w:val="00C36082"/>
    <w:rsid w:val="00C725BE"/>
    <w:rsid w:val="00C740F6"/>
    <w:rsid w:val="00C81EEE"/>
    <w:rsid w:val="00CB3281"/>
    <w:rsid w:val="00CB4115"/>
    <w:rsid w:val="00CB5F4C"/>
    <w:rsid w:val="00CE43F4"/>
    <w:rsid w:val="00D70748"/>
    <w:rsid w:val="00D8076D"/>
    <w:rsid w:val="00D8462E"/>
    <w:rsid w:val="00DE541D"/>
    <w:rsid w:val="00E0443C"/>
    <w:rsid w:val="00E20FBD"/>
    <w:rsid w:val="00E47F58"/>
    <w:rsid w:val="00EB32B2"/>
    <w:rsid w:val="00F05B71"/>
    <w:rsid w:val="00F162AE"/>
    <w:rsid w:val="00F30383"/>
    <w:rsid w:val="00F31286"/>
    <w:rsid w:val="00F85C7B"/>
    <w:rsid w:val="00F94D15"/>
    <w:rsid w:val="00FA0D34"/>
    <w:rsid w:val="00FB3156"/>
    <w:rsid w:val="00FB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5A"/>
  </w:style>
  <w:style w:type="paragraph" w:styleId="Heading4">
    <w:name w:val="heading 4"/>
    <w:basedOn w:val="Normal"/>
    <w:link w:val="Heading4Char"/>
    <w:uiPriority w:val="1"/>
    <w:qFormat/>
    <w:rsid w:val="000E19E8"/>
    <w:pPr>
      <w:widowControl w:val="0"/>
      <w:autoSpaceDE w:val="0"/>
      <w:autoSpaceDN w:val="0"/>
      <w:spacing w:before="71" w:after="0" w:line="240" w:lineRule="auto"/>
      <w:ind w:left="637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9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lheadertext">
    <w:name w:val="generalheadertext"/>
    <w:basedOn w:val="Normal"/>
    <w:rsid w:val="009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obj">
    <w:name w:val="countobj"/>
    <w:basedOn w:val="DefaultParagraphFont"/>
    <w:rsid w:val="009E12C6"/>
  </w:style>
  <w:style w:type="paragraph" w:customStyle="1" w:styleId="articletitle">
    <w:name w:val="articletitle"/>
    <w:basedOn w:val="Normal"/>
    <w:rsid w:val="009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names">
    <w:name w:val="authornames"/>
    <w:basedOn w:val="Normal"/>
    <w:rsid w:val="009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2C6"/>
    <w:rPr>
      <w:color w:val="0000FF"/>
      <w:u w:val="single"/>
    </w:rPr>
  </w:style>
  <w:style w:type="paragraph" w:customStyle="1" w:styleId="authoraffiliation">
    <w:name w:val="authoraffiliation"/>
    <w:basedOn w:val="Normal"/>
    <w:rsid w:val="009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note">
    <w:name w:val="authornote"/>
    <w:basedOn w:val="Normal"/>
    <w:rsid w:val="009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s">
    <w:name w:val="keywords"/>
    <w:basedOn w:val="Normal"/>
    <w:rsid w:val="009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4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4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0E19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E19E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E19E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arattan.edu.in/wp-content/uploads/2021/06/Jgibs-11-P11.pdf" TargetMode="External"/><Relationship Id="rId5" Type="http://schemas.openxmlformats.org/officeDocument/2006/relationships/hyperlink" Target="mailto:rajeevupadhyay@live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Roshini Bhardwaj</cp:lastModifiedBy>
  <cp:revision>117</cp:revision>
  <dcterms:created xsi:type="dcterms:W3CDTF">2019-11-15T03:53:00Z</dcterms:created>
  <dcterms:modified xsi:type="dcterms:W3CDTF">2021-06-11T06:30:00Z</dcterms:modified>
</cp:coreProperties>
</file>